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56" w:rsidRDefault="002C7E56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2C7E56" w:rsidRDefault="002C7E56">
      <w:pPr>
        <w:tabs>
          <w:tab w:val="left" w:pos="2552"/>
        </w:tabs>
        <w:ind w:left="2835" w:hanging="2835"/>
      </w:pPr>
    </w:p>
    <w:p w:rsidR="002C7E56" w:rsidRDefault="002C7E56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2C7E56" w:rsidRDefault="002C7E56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Medewerker kwaliteitsdienst</w:t>
      </w:r>
    </w:p>
    <w:p w:rsidR="002C7E56" w:rsidRDefault="002C7E56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IC.5.3</w:t>
      </w:r>
    </w:p>
    <w:p w:rsidR="002C7E56" w:rsidRDefault="002C7E56"/>
    <w:p w:rsidR="002C7E56" w:rsidRDefault="002C7E56"/>
    <w:p w:rsidR="002C7E56" w:rsidRDefault="002C7E56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2C7E56" w:rsidRDefault="002C7E56"/>
    <w:p w:rsidR="002C7E56" w:rsidRDefault="002C7E56">
      <w:pPr>
        <w:pStyle w:val="Kop6"/>
      </w:pPr>
      <w:r>
        <w:t>Kenmerken van de referentiefunctie</w:t>
      </w:r>
    </w:p>
    <w:p w:rsidR="002C7E56" w:rsidRDefault="002C7E56">
      <w:pPr>
        <w:pStyle w:val="Plattetekst3"/>
      </w:pPr>
      <w:r>
        <w:t>Het werkgebied betreft, afhankelijk van het bedrijf, enkele of alle hieronder genoemde aandachtsgebieden, die niveaumatig min of meer gelijk zijn:</w:t>
      </w:r>
    </w:p>
    <w:p w:rsidR="002C7E56" w:rsidRDefault="002C7E56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keuren van binnenkomende goederen, goederen in bewerking en eindproducten;</w:t>
      </w:r>
    </w:p>
    <w:p w:rsidR="002C7E56" w:rsidRDefault="002C7E56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controleren of (productie)processen volgens de vastgelegde procedures verlopen;</w:t>
      </w:r>
    </w:p>
    <w:p w:rsidR="002C7E56" w:rsidRDefault="002C7E56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onderzoeken en oplossen van kwaliteitsproblemen;</w:t>
      </w:r>
    </w:p>
    <w:p w:rsidR="002C7E56" w:rsidRDefault="002C7E56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bijdrage aan speciale activiteiten.</w:t>
      </w:r>
    </w:p>
    <w:p w:rsidR="002C7E56" w:rsidRDefault="002C7E56">
      <w:pPr>
        <w:pStyle w:val="Paraafvoorakkoord"/>
        <w:tabs>
          <w:tab w:val="clear" w:pos="3700"/>
          <w:tab w:val="clear" w:pos="7080"/>
        </w:tabs>
      </w:pPr>
    </w:p>
    <w:p w:rsidR="002C7E56" w:rsidRDefault="002C7E56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2C7E56" w:rsidRDefault="002C7E56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2C7E56" w:rsidRDefault="002C7E56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2C7E56" w:rsidRDefault="002C7E56"/>
    <w:p w:rsidR="002C7E56" w:rsidRDefault="002C7E56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2C7E56" w:rsidRDefault="002C7E56">
      <w:pPr>
        <w:pStyle w:val="Plattetekstinspringen"/>
        <w:tabs>
          <w:tab w:val="clear" w:pos="284"/>
          <w:tab w:val="clear" w:pos="7080"/>
        </w:tabs>
      </w:pPr>
      <w:r>
        <w:t>1.</w:t>
      </w:r>
      <w:r>
        <w:tab/>
        <w:t>Gekeurde binnenkomende goederen, goederen in bewerking en half- en eindproducten a.d.h.v. specificaties, e.e.a. volgens de vastgestelde procedures/werkvoorschriften.</w:t>
      </w:r>
    </w:p>
    <w:p w:rsidR="002C7E56" w:rsidRDefault="002C7E56">
      <w:pPr>
        <w:ind w:left="280" w:hanging="280"/>
      </w:pPr>
      <w:r>
        <w:tab/>
        <w:t>Kerntaken zijn:</w:t>
      </w:r>
    </w:p>
    <w:p w:rsidR="002C7E56" w:rsidRDefault="002C7E56">
      <w:pPr>
        <w:ind w:left="568" w:hanging="284"/>
      </w:pPr>
      <w:r>
        <w:t>•</w:t>
      </w:r>
      <w:r>
        <w:tab/>
        <w:t>controleren (steekproefsgewijs) van goederen bij ontvangst en/of in diverse productiestadia op organoleptische aspecten, temperatuur, gewicht, afmeting, samenstelling e.d.;</w:t>
      </w:r>
    </w:p>
    <w:p w:rsidR="002C7E56" w:rsidRDefault="002C7E56">
      <w:pPr>
        <w:ind w:left="568" w:hanging="284"/>
      </w:pPr>
      <w:r>
        <w:t>•</w:t>
      </w:r>
      <w:r>
        <w:tab/>
        <w:t>signaleren/rapporteren van problemen bij de ingangs- en productiecontroles; zonodig, i.o.m. leiding van de betrokken afdeling, blokkeren van goederen;</w:t>
      </w:r>
    </w:p>
    <w:p w:rsidR="002C7E56" w:rsidRDefault="002C7E56">
      <w:pPr>
        <w:ind w:left="568" w:hanging="284"/>
      </w:pPr>
      <w:r>
        <w:t>•</w:t>
      </w:r>
      <w:r>
        <w:tab/>
        <w:t>begeleiden van medewerkers van de primaire processen bij het verbeteren van de kwaliteitscontroles en bij het controleren van nieuwe producten/processen.</w:t>
      </w:r>
    </w:p>
    <w:p w:rsidR="002C7E56" w:rsidRDefault="002C7E56"/>
    <w:p w:rsidR="002C7E56" w:rsidRDefault="002C7E56">
      <w:pPr>
        <w:ind w:left="280" w:hanging="280"/>
      </w:pPr>
      <w:r>
        <w:t>2.</w:t>
      </w:r>
      <w:r>
        <w:tab/>
        <w:t>Uitgevoerde controles (of audits) om de overeenstemming tussen de voorgeschreven procedures/werkvoorschriften en de werkelijkheid vast te stellen.</w:t>
      </w:r>
    </w:p>
    <w:p w:rsidR="002C7E56" w:rsidRDefault="002C7E56">
      <w:r>
        <w:tab/>
        <w:t>Kerntaken zijn:</w:t>
      </w:r>
    </w:p>
    <w:p w:rsidR="002C7E56" w:rsidRDefault="002C7E56">
      <w:pPr>
        <w:ind w:left="568" w:hanging="284"/>
      </w:pPr>
      <w:r>
        <w:t>•</w:t>
      </w:r>
      <w:r>
        <w:tab/>
        <w:t>uitvoeren van controles (of audits) in de praktijk, via gesprekken met medewerkers, controle van de registraties en eigen waarneming;</w:t>
      </w:r>
    </w:p>
    <w:p w:rsidR="002C7E56" w:rsidRDefault="002C7E56">
      <w:pPr>
        <w:ind w:left="568" w:hanging="284"/>
      </w:pPr>
      <w:r>
        <w:t>•</w:t>
      </w:r>
      <w:r>
        <w:tab/>
        <w:t>vastleggen van geconstateerde afwijkingen handmatig of in een geautomatiseerd systeem; deze zonodig toelichten aan medewerkers, afdelingsleiding of manager.</w:t>
      </w:r>
    </w:p>
    <w:p w:rsidR="002C7E56" w:rsidRDefault="002C7E56">
      <w:pPr>
        <w:ind w:left="280" w:hanging="280"/>
        <w:rPr>
          <w:b/>
        </w:rPr>
      </w:pPr>
    </w:p>
    <w:p w:rsidR="002C7E56" w:rsidRDefault="002C7E56">
      <w:r>
        <w:t>3.</w:t>
      </w:r>
      <w:r>
        <w:tab/>
        <w:t>In kaart gebrachte, onderzochte en opgeloste kwaliteitsproblemen.</w:t>
      </w:r>
    </w:p>
    <w:p w:rsidR="002C7E56" w:rsidRDefault="002C7E56">
      <w:r>
        <w:tab/>
        <w:t>Kerntaken zijn:</w:t>
      </w:r>
    </w:p>
    <w:p w:rsidR="002C7E56" w:rsidRDefault="002C7E56">
      <w:pPr>
        <w:ind w:left="568" w:hanging="284"/>
      </w:pPr>
      <w:r>
        <w:t>•</w:t>
      </w:r>
      <w:r>
        <w:tab/>
        <w:t>uitvoeren van onderzoek, proeven e.d. om op de gesignaleerde kwaliteitsproblemen grip te krijgen (zonodig met of onder raadpleging van diverse interne medewerkers);</w:t>
      </w:r>
    </w:p>
    <w:p w:rsidR="002C7E56" w:rsidRDefault="002C7E56">
      <w:pPr>
        <w:ind w:left="568" w:hanging="284"/>
      </w:pPr>
      <w:r>
        <w:t>•</w:t>
      </w:r>
      <w:r>
        <w:tab/>
        <w:t>rapporteren van bevindingen en doen van verbetervoorstellen of voorstellen voor aanpassing procedures/werkvoorschriften en deze, na acceptatie, uitwerken in concrete maatregelen, werkmethodes e.d.;</w:t>
      </w:r>
    </w:p>
    <w:p w:rsidR="002C7E56" w:rsidRDefault="002C7E56">
      <w:pPr>
        <w:ind w:left="568" w:hanging="284"/>
      </w:pPr>
      <w:r>
        <w:t>•</w:t>
      </w:r>
      <w:r>
        <w:tab/>
        <w:t>begeleiden van de invoering ervan in de praktijk.</w:t>
      </w:r>
    </w:p>
    <w:p w:rsidR="002C7E56" w:rsidRDefault="002C7E56">
      <w:pPr>
        <w:ind w:left="568" w:hanging="284"/>
      </w:pPr>
    </w:p>
    <w:p w:rsidR="002C7E56" w:rsidRDefault="002C7E56">
      <w:r>
        <w:br w:type="page"/>
      </w:r>
      <w:r>
        <w:lastRenderedPageBreak/>
        <w:t>4.</w:t>
      </w:r>
      <w:r>
        <w:tab/>
        <w:t>Bijdrage aan speciale activiteiten, zoals dienst- of programmawissels, klantkeuringen e.d.</w:t>
      </w:r>
    </w:p>
    <w:p w:rsidR="002C7E56" w:rsidRDefault="002C7E56">
      <w:r>
        <w:tab/>
        <w:t>Kerntaken zijn:</w:t>
      </w:r>
    </w:p>
    <w:p w:rsidR="002C7E56" w:rsidRDefault="002C7E56">
      <w:pPr>
        <w:ind w:left="568" w:hanging="284"/>
      </w:pPr>
      <w:r>
        <w:t>•</w:t>
      </w:r>
      <w:r>
        <w:tab/>
        <w:t>signaleren van (mogelijke) problemen bij nieuwe producten, de productie ervan e.d.;</w:t>
      </w:r>
    </w:p>
    <w:p w:rsidR="002C7E56" w:rsidRDefault="002C7E56">
      <w:pPr>
        <w:ind w:left="568" w:hanging="284"/>
      </w:pPr>
      <w:r>
        <w:t>•</w:t>
      </w:r>
      <w:r>
        <w:tab/>
        <w:t>bijwonen/begeleiden van proefcharges en de wisseling van productiecycli; instrueren van medewerkers op het gebied van kwaliteit en deelnemen aan gericht overleg;</w:t>
      </w:r>
    </w:p>
    <w:p w:rsidR="002C7E56" w:rsidRDefault="002C7E56">
      <w:pPr>
        <w:ind w:left="568" w:hanging="284"/>
      </w:pPr>
      <w:r>
        <w:t>•</w:t>
      </w:r>
      <w:r>
        <w:tab/>
        <w:t>voorbereiden en uitvoeren van keuringen met klanten volgens afspraak;</w:t>
      </w:r>
    </w:p>
    <w:p w:rsidR="002C7E56" w:rsidRDefault="002C7E56">
      <w:pPr>
        <w:ind w:left="568" w:hanging="284"/>
      </w:pPr>
      <w:r>
        <w:t>•</w:t>
      </w:r>
      <w:r>
        <w:tab/>
        <w:t>rapporteren van ervaringen en in te zetten aanpassingen/verbeteringen.</w:t>
      </w:r>
    </w:p>
    <w:p w:rsidR="002C7E56" w:rsidRDefault="002C7E56">
      <w:pPr>
        <w:ind w:left="568" w:hanging="284"/>
      </w:pPr>
    </w:p>
    <w:p w:rsidR="002C7E56" w:rsidRDefault="002C7E56">
      <w:r>
        <w:t>5.</w:t>
      </w:r>
      <w:r>
        <w:tab/>
        <w:t>Overige werkzaamheden, zoals bijvoorbeeld:</w:t>
      </w:r>
    </w:p>
    <w:p w:rsidR="002C7E56" w:rsidRDefault="002C7E56">
      <w:pPr>
        <w:ind w:left="568" w:hanging="284"/>
      </w:pPr>
      <w:r>
        <w:t>•</w:t>
      </w:r>
      <w:r>
        <w:tab/>
        <w:t>begeleiden van externen, zoals leveranciers, medewerkers keuringsdienst e.d.;</w:t>
      </w:r>
    </w:p>
    <w:p w:rsidR="002C7E56" w:rsidRDefault="002C7E56">
      <w:pPr>
        <w:ind w:left="568" w:hanging="284"/>
      </w:pPr>
      <w:r>
        <w:t>•</w:t>
      </w:r>
      <w:r>
        <w:tab/>
        <w:t>bijhouden van (toegewezen delen van) het kwaliteitshandboek;</w:t>
      </w:r>
    </w:p>
    <w:p w:rsidR="002C7E56" w:rsidRDefault="002C7E56">
      <w:pPr>
        <w:ind w:left="564" w:hanging="284"/>
      </w:pPr>
      <w:r>
        <w:t>•</w:t>
      </w:r>
      <w:r>
        <w:tab/>
        <w:t>overige, met het bovenstaande verband houdende, werkzaamheden in opdracht van leidinggevende.</w:t>
      </w:r>
    </w:p>
    <w:p w:rsidR="002C7E56" w:rsidRDefault="002C7E56">
      <w:pPr>
        <w:ind w:left="280" w:hanging="280"/>
      </w:pPr>
    </w:p>
    <w:p w:rsidR="002C7E56" w:rsidRDefault="002C7E56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2C7E56" w:rsidRDefault="002C7E56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 xml:space="preserve">Geven van instructies aan en attenderen op afwijkingen van afdelingsleiding en </w:t>
      </w:r>
      <w:r>
        <w:br/>
      </w:r>
      <w:r>
        <w:noBreakHyphen/>
        <w:t>medewerkers. Toelichten van voorstellen.</w:t>
      </w:r>
    </w:p>
    <w:p w:rsidR="002C7E56" w:rsidRDefault="002C7E56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Bedienen van meet- en testapparatuur en PC.</w:t>
      </w:r>
    </w:p>
    <w:p w:rsidR="002C7E56" w:rsidRDefault="002C7E56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en toezien op de naleving door medewerkers diverse afdelingen van de voorschriften op het gebied van veiligheid, Arbo, HACCP en werk- en presentatiemethoden (huisstijl).</w:t>
      </w:r>
    </w:p>
    <w:p w:rsidR="002C7E56" w:rsidRDefault="002C7E56"/>
    <w:p w:rsidR="002C7E56" w:rsidRDefault="002C7E56">
      <w:pPr>
        <w:ind w:left="284" w:hanging="284"/>
      </w:pPr>
      <w:r>
        <w:t>•</w:t>
      </w:r>
      <w:r>
        <w:tab/>
        <w:t>Hinder van temperatuursverschillen en het geluid van in werking zijnde apparatuur.</w:t>
      </w:r>
    </w:p>
    <w:p w:rsidR="002C7E56" w:rsidRDefault="002C7E56">
      <w:pPr>
        <w:ind w:left="284" w:hanging="284"/>
      </w:pPr>
      <w:r>
        <w:t>•</w:t>
      </w:r>
      <w:r>
        <w:tab/>
        <w:t>Kans op letsel door het uitglijden op gladde vloeren.</w:t>
      </w:r>
    </w:p>
    <w:p w:rsidR="002C7E56" w:rsidRDefault="002C7E56"/>
    <w:p w:rsidR="002C7E56" w:rsidRDefault="002C7E56"/>
    <w:p w:rsidR="002C7E56" w:rsidRDefault="002C7E56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2C7E56" w:rsidRDefault="002C7E56"/>
    <w:p w:rsidR="002C7E56" w:rsidRDefault="002C7E56">
      <w:pPr>
        <w:pStyle w:val="Kop6"/>
      </w:pPr>
      <w:r>
        <w:t>Kenmerken bedrijf</w:t>
      </w:r>
    </w:p>
    <w:p w:rsidR="002C7E56" w:rsidRDefault="002C7E56">
      <w:pPr>
        <w:pStyle w:val="Kop7"/>
        <w:keepNext w:val="0"/>
      </w:pPr>
      <w:r>
        <w:t>De referentiefunctie “Medewerker kwaliteitsdienst” komt voor bij de meeste inflight cateraars.</w:t>
      </w:r>
    </w:p>
    <w:p w:rsidR="002C7E56" w:rsidRDefault="002C7E56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2C7E56" w:rsidRDefault="002C7E56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kwaliteitscontrole</w:t>
      </w:r>
    </w:p>
    <w:p w:rsidR="002C7E56" w:rsidRDefault="002C7E56">
      <w:pPr>
        <w:rPr>
          <w:i/>
        </w:rPr>
      </w:pPr>
      <w:r>
        <w:t>-</w:t>
      </w:r>
      <w:r>
        <w:tab/>
      </w:r>
      <w:r>
        <w:rPr>
          <w:i/>
        </w:rPr>
        <w:t>Medewerker quality control</w:t>
      </w:r>
    </w:p>
    <w:p w:rsidR="002C7E56" w:rsidRDefault="002C7E56">
      <w:pPr>
        <w:rPr>
          <w:i/>
        </w:rPr>
      </w:pPr>
      <w:r>
        <w:rPr>
          <w:i/>
        </w:rPr>
        <w:t>-</w:t>
      </w:r>
      <w:r>
        <w:rPr>
          <w:i/>
        </w:rPr>
        <w:tab/>
        <w:t>Quality assurance officer</w:t>
      </w:r>
    </w:p>
    <w:p w:rsidR="002C7E56" w:rsidRDefault="002C7E56"/>
    <w:p w:rsidR="002C7E56" w:rsidRDefault="002C7E56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2C7E5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C7E56" w:rsidRDefault="002C7E56">
            <w:pPr>
              <w:ind w:left="284" w:hanging="284"/>
              <w:rPr>
                <w:i/>
                <w:lang w:bidi="x-none"/>
              </w:rPr>
            </w:pPr>
          </w:p>
          <w:p w:rsidR="002C7E56" w:rsidRDefault="002C7E56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2C7E56" w:rsidRDefault="002C7E56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  <w:tr w:rsidR="002C7E5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C7E56" w:rsidRDefault="002C7E56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2C7E56" w:rsidRDefault="002C7E56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2C7E5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C7E56" w:rsidRDefault="002C7E56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het slechts uitvoeren van elementaire kwaliteitscontroles en verzorgen van de registratie hiervan *, dan indeling in groep:</w:t>
            </w:r>
          </w:p>
        </w:tc>
        <w:tc>
          <w:tcPr>
            <w:tcW w:w="1972" w:type="dxa"/>
            <w:vAlign w:val="bottom"/>
          </w:tcPr>
          <w:p w:rsidR="002C7E56" w:rsidRDefault="002C7E56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  <w:tr w:rsidR="002C7E5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C7E56" w:rsidRDefault="002C7E56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2C7E56" w:rsidRDefault="002C7E56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2C7E56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C7E56" w:rsidRDefault="002C7E56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 xml:space="preserve">voorbeeld het coördineren/aansturen van een groepje medewerkers (als meewerkend voorman) *, </w:t>
            </w:r>
            <w:r>
              <w:rPr>
                <w:i/>
                <w:lang w:bidi="x-none"/>
              </w:rPr>
              <w:br/>
            </w:r>
            <w:r>
              <w:rPr>
                <w:i/>
                <w:u w:val="single"/>
                <w:lang w:bidi="x-none"/>
              </w:rPr>
              <w:t>óf</w:t>
            </w:r>
            <w:r>
              <w:rPr>
                <w:i/>
                <w:lang w:bidi="x-none"/>
              </w:rPr>
              <w:t xml:space="preserve"> </w:t>
            </w:r>
            <w:r>
              <w:rPr>
                <w:i/>
                <w:lang w:bidi="x-none"/>
              </w:rPr>
              <w:br/>
              <w:t>het verantwoordelijk zijn voor aanvullende complexere taken, zoals het behandelen en afwerken van kwaliteitsklachten, het deelnemen van kwaliteitsprojecten e.d. *, dan indeling in groep:</w:t>
            </w:r>
          </w:p>
        </w:tc>
        <w:tc>
          <w:tcPr>
            <w:tcW w:w="1972" w:type="dxa"/>
            <w:vAlign w:val="bottom"/>
          </w:tcPr>
          <w:p w:rsidR="002C7E56" w:rsidRDefault="002C7E56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6</w:t>
            </w:r>
          </w:p>
        </w:tc>
      </w:tr>
    </w:tbl>
    <w:p w:rsidR="002C7E56" w:rsidRDefault="002C7E56"/>
    <w:p w:rsidR="002C7E56" w:rsidRPr="00106383" w:rsidRDefault="002C7E56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2C7E56" w:rsidRDefault="002C7E56"/>
    <w:sectPr w:rsidR="002C7E56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56" w:rsidRDefault="002C7E56">
      <w:pPr>
        <w:spacing w:line="240" w:lineRule="auto"/>
      </w:pPr>
      <w:r>
        <w:separator/>
      </w:r>
    </w:p>
  </w:endnote>
  <w:endnote w:type="continuationSeparator" w:id="0">
    <w:p w:rsidR="002C7E56" w:rsidRDefault="002C7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56" w:rsidRDefault="002C7E56">
    <w:pPr>
      <w:pStyle w:val="Voettekst1"/>
    </w:pPr>
    <w:r>
      <w:t>IC.5.3/</w:t>
    </w:r>
    <w:r>
      <w:fldChar w:fldCharType="begin"/>
    </w:r>
    <w:r>
      <w:instrText xml:space="preserve"> PAGE </w:instrText>
    </w:r>
    <w:r>
      <w:fldChar w:fldCharType="separate"/>
    </w:r>
    <w:r w:rsidR="0077744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56" w:rsidRDefault="002C7E56">
    <w:pPr>
      <w:pStyle w:val="Voettekst1"/>
    </w:pPr>
    <w:r>
      <w:t>IC.5.3/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56" w:rsidRDefault="002C7E56">
      <w:pPr>
        <w:spacing w:line="240" w:lineRule="auto"/>
      </w:pPr>
      <w:r>
        <w:separator/>
      </w:r>
    </w:p>
  </w:footnote>
  <w:footnote w:type="continuationSeparator" w:id="0">
    <w:p w:rsidR="002C7E56" w:rsidRDefault="002C7E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34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2"/>
    <w:rsid w:val="002C7E56"/>
    <w:rsid w:val="00560057"/>
    <w:rsid w:val="007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4095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2005-05-10T14:41:00Z</cp:lastPrinted>
  <dcterms:created xsi:type="dcterms:W3CDTF">2016-03-09T08:42:00Z</dcterms:created>
  <dcterms:modified xsi:type="dcterms:W3CDTF">2016-03-09T08:42:00Z</dcterms:modified>
</cp:coreProperties>
</file>